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D7025D" w:rsidRPr="00D01844" w:rsidTr="006A6580">
        <w:tc>
          <w:tcPr>
            <w:tcW w:w="9576" w:type="dxa"/>
            <w:gridSpan w:val="4"/>
          </w:tcPr>
          <w:p w:rsidR="00D7025D" w:rsidRPr="00895B0A" w:rsidRDefault="00D7025D" w:rsidP="006A6580">
            <w:pPr>
              <w:jc w:val="center"/>
              <w:rPr>
                <w:i/>
                <w:iCs/>
              </w:rPr>
            </w:pPr>
            <w:r w:rsidRPr="00895B0A">
              <w:rPr>
                <w:i/>
                <w:iCs/>
              </w:rPr>
              <w:t>Oral Presentation Rubric</w:t>
            </w: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Oral Presentation Rubric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Possible Points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Self-Assessment</w:t>
            </w:r>
          </w:p>
        </w:tc>
        <w:tc>
          <w:tcPr>
            <w:tcW w:w="2394" w:type="dxa"/>
          </w:tcPr>
          <w:p w:rsidR="00D7025D" w:rsidRPr="00895B0A" w:rsidRDefault="007F65C3" w:rsidP="007F6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</w:t>
            </w:r>
            <w:r w:rsidR="00D7025D" w:rsidRPr="00895B0A">
              <w:rPr>
                <w:b/>
                <w:bCs/>
              </w:rPr>
              <w:t>-Assessment</w:t>
            </w: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Provided in-depth coverage of topic.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Presentation was well planned and coherent.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Presenters show evidence of critical thinking.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Communication aids were clear and useful.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Bibliography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rPr>
                <w:rFonts w:cs="Times New Roman"/>
                <w:color w:val="000000"/>
              </w:rPr>
            </w:pPr>
            <w:r w:rsidRPr="00895B0A">
              <w:rPr>
                <w:b/>
                <w:bCs/>
              </w:rPr>
              <w:t>Total Possible Points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50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5D"/>
    <w:rsid w:val="0067558C"/>
    <w:rsid w:val="006A1387"/>
    <w:rsid w:val="007F65C3"/>
    <w:rsid w:val="00970A35"/>
    <w:rsid w:val="00D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5D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5D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2</cp:revision>
  <dcterms:created xsi:type="dcterms:W3CDTF">2011-11-14T12:04:00Z</dcterms:created>
  <dcterms:modified xsi:type="dcterms:W3CDTF">2012-05-16T13:22:00Z</dcterms:modified>
</cp:coreProperties>
</file>